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0F" w:rsidRDefault="007E120F" w:rsidP="00DB3F60">
      <w:pPr>
        <w:rPr>
          <w:rFonts w:ascii="Tahoma" w:hAnsi="Tahoma"/>
          <w:b/>
        </w:rPr>
      </w:pPr>
    </w:p>
    <w:p w:rsidR="00575285" w:rsidRPr="007E120F" w:rsidRDefault="00575285" w:rsidP="007E120F">
      <w:pPr>
        <w:pStyle w:val="style2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>OPTİK OKUMA SİSTEMİ TEKNİK ÖZELLİKLERİ</w:t>
      </w:r>
    </w:p>
    <w:p w:rsidR="00575285" w:rsidRPr="007E120F" w:rsidRDefault="00575285" w:rsidP="00575285">
      <w:pPr>
        <w:pStyle w:val="style2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 xml:space="preserve">DS Serisi Optik Okuyucular 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>(</w:t>
      </w:r>
      <w:r w:rsidR="00D460BF">
        <w:rPr>
          <w:rFonts w:asciiTheme="minorHAnsi" w:hAnsiTheme="minorHAnsi" w:cs="Arial"/>
          <w:b/>
          <w:color w:val="0070C0"/>
          <w:sz w:val="28"/>
          <w:szCs w:val="28"/>
        </w:rPr>
        <w:t xml:space="preserve">DS2000 </w:t>
      </w:r>
      <w:r w:rsidR="0098285F">
        <w:rPr>
          <w:rFonts w:asciiTheme="minorHAnsi" w:hAnsiTheme="minorHAnsi" w:cs="Arial"/>
          <w:b/>
          <w:color w:val="0070C0"/>
          <w:sz w:val="28"/>
          <w:szCs w:val="28"/>
        </w:rPr>
        <w:t>Drop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 xml:space="preserve"> Modeli)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70C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 Saatte 2000 adet form okuma hızı, (Okuma ve bilgi transferi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dahil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1-255 arası tonlama ve her bir göz için ayrı okuma değerleri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Form Genişliği 135-</w:t>
      </w:r>
      <w:smartTag w:uri="urn:schemas-microsoft-com:office:smarttags" w:element="metricconverter">
        <w:smartTagPr>
          <w:attr w:name="ProductID" w:val="245 mm"/>
        </w:smartTagPr>
        <w:r>
          <w:rPr>
            <w:rFonts w:asciiTheme="minorHAnsi" w:hAnsiTheme="minorHAnsi" w:cs="Arial"/>
            <w:color w:val="000000" w:themeColor="text1"/>
            <w:sz w:val="22"/>
            <w:szCs w:val="22"/>
          </w:rPr>
          <w:t>245 mm</w:t>
        </w:r>
      </w:smartTag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Form Uzunluğu 200-370 mm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Optik Okuyucuda okunabilecek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kağıt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kalınlıkları </w:t>
      </w:r>
      <w:r w:rsidR="00C14F4C">
        <w:rPr>
          <w:rFonts w:asciiTheme="minorHAnsi" w:hAnsiTheme="minorHAnsi" w:cs="Arial"/>
          <w:color w:val="000000" w:themeColor="text1"/>
          <w:sz w:val="22"/>
          <w:szCs w:val="22"/>
        </w:rPr>
        <w:t>64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g/m² - 200 g/m²</w:t>
      </w:r>
      <w:r w:rsidR="00C14F4C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14F4C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C14F4C">
        <w:rPr>
          <w:rFonts w:asciiTheme="minorHAnsi" w:eastAsiaTheme="minorHAnsi" w:hAnsiTheme="minorHAnsi" w:cs="Courier New"/>
          <w:sz w:val="22"/>
          <w:szCs w:val="22"/>
          <w:lang w:val="en-US" w:eastAsia="en-US"/>
        </w:rPr>
        <w:t xml:space="preserve">(En </w:t>
      </w:r>
      <w:proofErr w:type="spellStart"/>
      <w:proofErr w:type="gramStart"/>
      <w:r w:rsidR="00C14F4C">
        <w:rPr>
          <w:rFonts w:asciiTheme="minorHAnsi" w:eastAsiaTheme="minorHAnsi" w:hAnsiTheme="minorHAnsi" w:cs="Courier New"/>
          <w:sz w:val="22"/>
          <w:szCs w:val="22"/>
          <w:lang w:val="en-US" w:eastAsia="en-US"/>
        </w:rPr>
        <w:t>az</w:t>
      </w:r>
      <w:proofErr w:type="spellEnd"/>
      <w:proofErr w:type="gramEnd"/>
      <w:r w:rsidR="00C14F4C">
        <w:rPr>
          <w:rFonts w:asciiTheme="minorHAnsi" w:eastAsiaTheme="minorHAnsi" w:hAnsiTheme="minorHAnsi" w:cs="Courier New"/>
          <w:sz w:val="22"/>
          <w:szCs w:val="22"/>
          <w:lang w:val="en-US" w:eastAsia="en-US"/>
        </w:rPr>
        <w:t xml:space="preserve"> 90 g/m² ka</w:t>
      </w:r>
      <w:proofErr w:type="spellStart"/>
      <w:r w:rsidR="00C14F4C">
        <w:rPr>
          <w:rFonts w:asciiTheme="minorHAnsi" w:eastAsiaTheme="minorHAnsi" w:hAnsiTheme="minorHAnsi" w:cs="Courier New TUR"/>
          <w:sz w:val="22"/>
          <w:szCs w:val="22"/>
          <w:lang w:eastAsia="en-US"/>
        </w:rPr>
        <w:t>ğıt</w:t>
      </w:r>
      <w:proofErr w:type="spellEnd"/>
      <w:r w:rsidR="00C14F4C">
        <w:rPr>
          <w:rFonts w:asciiTheme="minorHAnsi" w:eastAsiaTheme="minorHAnsi" w:hAnsiTheme="minorHAnsi" w:cs="Courier New TUR"/>
          <w:sz w:val="22"/>
          <w:szCs w:val="22"/>
          <w:lang w:eastAsia="en-US"/>
        </w:rPr>
        <w:t xml:space="preserve"> tavsiye edilir. İdeali 110 g/m²'</w:t>
      </w:r>
      <w:proofErr w:type="spellStart"/>
      <w:r w:rsidR="00C14F4C">
        <w:rPr>
          <w:rFonts w:asciiTheme="minorHAnsi" w:eastAsiaTheme="minorHAnsi" w:hAnsiTheme="minorHAnsi" w:cs="Courier New TUR"/>
          <w:sz w:val="22"/>
          <w:szCs w:val="22"/>
          <w:lang w:eastAsia="en-US"/>
        </w:rPr>
        <w:t>dir</w:t>
      </w:r>
      <w:proofErr w:type="spellEnd"/>
      <w:proofErr w:type="gramStart"/>
      <w:r w:rsidR="00C14F4C">
        <w:rPr>
          <w:rFonts w:asciiTheme="minorHAnsi" w:eastAsiaTheme="minorHAnsi" w:hAnsiTheme="minorHAnsi" w:cs="Courier New TUR"/>
          <w:sz w:val="22"/>
          <w:szCs w:val="22"/>
          <w:lang w:eastAsia="en-US"/>
        </w:rPr>
        <w:t>)</w:t>
      </w:r>
      <w:proofErr w:type="gramEnd"/>
      <w:r w:rsidR="00C14F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1/6" aralığında 48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data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kanalı (sütun)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Tek yüzlü Otomatik besleme doküman okuma sistemi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Kullanıcıya 256 gri seviye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data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aktarımı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Girişte 100 satıra kadar form tanımlayabilme, Çıkışta 500 adet form biriktirebilme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Kurşun kalem okuyabilme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2x16 alfa nümerik aydınlatmalı Likit kristal gösterge ve buton takımı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Otomatik hata kontrol sistemi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Otomatik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sensör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test özelliği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USB 2.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0  arabirim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bağlantısı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220 volt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Ac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(+- 10%) 50 Hz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Güç tüketimi: Motorlar çalışırken 53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Watt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bekleme durumda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25.5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Watt</w:t>
      </w:r>
      <w:proofErr w:type="spellEnd"/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0-70 Cº çalışma ortam sıcaklığı % 90 nem oranı 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Tarayarak form tanımlayabilme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Okurken bilgi kontrolü ve değiştirebilme veya sabit bilgi atayabilme</w:t>
      </w:r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Çift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kağıt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algılama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sensörü</w:t>
      </w:r>
      <w:proofErr w:type="spellEnd"/>
    </w:p>
    <w:p w:rsidR="009910FA" w:rsidRDefault="009910FA" w:rsidP="009910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Tamamen Türkçe kullanım</w:t>
      </w:r>
    </w:p>
    <w:p w:rsidR="00575285" w:rsidRPr="007E120F" w:rsidRDefault="00575285" w:rsidP="00575285">
      <w:pPr>
        <w:spacing w:before="100" w:beforeAutospacing="1" w:after="100" w:afterAutospacing="1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>Değerlendirme Programları ve Sonuçları</w:t>
      </w:r>
    </w:p>
    <w:p w:rsidR="005D097F" w:rsidRPr="007E120F" w:rsidRDefault="005D097F" w:rsidP="005D097F">
      <w:pPr>
        <w:spacing w:before="100" w:beforeAutospacing="1" w:after="100" w:afterAutospacing="1"/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b/>
          <w:color w:val="000000" w:themeColor="text1"/>
          <w:sz w:val="22"/>
          <w:szCs w:val="22"/>
        </w:rPr>
        <w:t>Listeler;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ayrı veya genel olarak, ad</w:t>
      </w:r>
      <w:r w:rsidR="003E6623" w:rsidRPr="007E120F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soyad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, öğrenci numarası veya puan sıralı listeler alınabilir.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ayrı veya genel olarak, her bir soru şıkkının yanıtlanma yüzdeleri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</w:t>
      </w:r>
      <w:proofErr w:type="spellStart"/>
      <w:r w:rsidRPr="007E120F">
        <w:rPr>
          <w:rFonts w:asciiTheme="minorHAnsi" w:hAnsiTheme="minorHAnsi" w:cs="Arial"/>
          <w:color w:val="0070C0"/>
          <w:sz w:val="22"/>
          <w:szCs w:val="22"/>
        </w:rPr>
        <w:t>Frekenslar</w:t>
      </w:r>
      <w:proofErr w:type="spellEnd"/>
      <w:r w:rsidRPr="007E120F">
        <w:rPr>
          <w:rFonts w:asciiTheme="minorHAnsi" w:hAnsiTheme="minorHAnsi" w:cs="Arial"/>
          <w:color w:val="0070C0"/>
          <w:sz w:val="22"/>
          <w:szCs w:val="22"/>
        </w:rPr>
        <w:t>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ayrı veya genel olarak, konuyu bilenler veya bilmeyenlerin sıralı listesi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(Konu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ayrı veya genel olarak, soruyu bilemeyen öğrenciler listesi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(Geri Besleme)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ayrı veya genel olarak, öğrencinin bilemediği konular listesi alınabilir.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(Geri Besleme)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FF0000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Ders bazında ve genel olarak, sınavın uygunluk istatistiki bilgileri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(Test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Herbir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soru kitapçığı için sorunun ve şıkların yeterlilik düzeyi görülebilir</w:t>
      </w:r>
      <w:r w:rsidRPr="007E120F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(Madde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</w:t>
      </w:r>
      <w:proofErr w:type="spellStart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</w:t>
      </w:r>
      <w:proofErr w:type="spellEnd"/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ayrı veya genel olarak, konuların doğru veya yanlış cevaplama veya boş bırakılma yüzdeleri alınabilir.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Sınıfları ders bazında ve toplam puanda karşılaştırabilme olanağı sunar.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Ders bazında ve genel olarak, istenen yüzdelik dilimlerde başarının grafik olarak dağılımını gösterir.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Öğrenciye özet veya konu detaylı karne verebilme ve bu karnelerin matbu forma veya A4 fotokopi kağıdına basılabilmesini sağlar.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Öğrencinin girdiği tüm sınavlardaki durumunun grafiksel göstergesi ve bu göstergeye göre başarının düştüğü veya yükseldiğinin belirtilmesi sonucuna ulaşılabilir.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(Regresyon eğrisi)</w:t>
      </w:r>
    </w:p>
    <w:p w:rsidR="001D132A" w:rsidRPr="00BB181C" w:rsidRDefault="005D097F" w:rsidP="00BB181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Öğrencinin girdiği tüm sınavların sonuçları listelenebilir.</w:t>
      </w:r>
    </w:p>
    <w:sectPr w:rsidR="001D132A" w:rsidRPr="00BB181C" w:rsidSect="003B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 TUR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F32"/>
    <w:multiLevelType w:val="hybridMultilevel"/>
    <w:tmpl w:val="E31A03EC"/>
    <w:lvl w:ilvl="0" w:tplc="041F0001">
      <w:start w:val="3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6CDF"/>
    <w:multiLevelType w:val="multilevel"/>
    <w:tmpl w:val="0A8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FE26A3"/>
    <w:multiLevelType w:val="multilevel"/>
    <w:tmpl w:val="FBF0F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F60"/>
    <w:rsid w:val="0000057F"/>
    <w:rsid w:val="00016277"/>
    <w:rsid w:val="00040370"/>
    <w:rsid w:val="000403F9"/>
    <w:rsid w:val="0007731F"/>
    <w:rsid w:val="000C0AA4"/>
    <w:rsid w:val="0012069A"/>
    <w:rsid w:val="0013048E"/>
    <w:rsid w:val="00172E80"/>
    <w:rsid w:val="00185363"/>
    <w:rsid w:val="001A414F"/>
    <w:rsid w:val="001D132A"/>
    <w:rsid w:val="001D7DC0"/>
    <w:rsid w:val="002369F4"/>
    <w:rsid w:val="002408D9"/>
    <w:rsid w:val="002C54CF"/>
    <w:rsid w:val="003B02B4"/>
    <w:rsid w:val="003E6623"/>
    <w:rsid w:val="00421FBE"/>
    <w:rsid w:val="004469B9"/>
    <w:rsid w:val="004A64AB"/>
    <w:rsid w:val="004E3454"/>
    <w:rsid w:val="00552DD5"/>
    <w:rsid w:val="00575285"/>
    <w:rsid w:val="00590AFD"/>
    <w:rsid w:val="005C64FF"/>
    <w:rsid w:val="005D097F"/>
    <w:rsid w:val="00606A13"/>
    <w:rsid w:val="0068015C"/>
    <w:rsid w:val="00683435"/>
    <w:rsid w:val="006935F7"/>
    <w:rsid w:val="006D3860"/>
    <w:rsid w:val="00732C17"/>
    <w:rsid w:val="007E120F"/>
    <w:rsid w:val="008378C5"/>
    <w:rsid w:val="00851121"/>
    <w:rsid w:val="00877BBC"/>
    <w:rsid w:val="008C12F3"/>
    <w:rsid w:val="00926C7B"/>
    <w:rsid w:val="00946719"/>
    <w:rsid w:val="00974C12"/>
    <w:rsid w:val="0098285F"/>
    <w:rsid w:val="009910FA"/>
    <w:rsid w:val="00992532"/>
    <w:rsid w:val="009E2568"/>
    <w:rsid w:val="00A43D08"/>
    <w:rsid w:val="00A54CB4"/>
    <w:rsid w:val="00A70614"/>
    <w:rsid w:val="00AC0B0A"/>
    <w:rsid w:val="00AE2A5E"/>
    <w:rsid w:val="00B726D5"/>
    <w:rsid w:val="00BA4FAF"/>
    <w:rsid w:val="00BB181C"/>
    <w:rsid w:val="00C14F4C"/>
    <w:rsid w:val="00CB36FC"/>
    <w:rsid w:val="00CE510A"/>
    <w:rsid w:val="00D16D6F"/>
    <w:rsid w:val="00D460BF"/>
    <w:rsid w:val="00D607AA"/>
    <w:rsid w:val="00DB3F60"/>
    <w:rsid w:val="00DE7104"/>
    <w:rsid w:val="00E07856"/>
    <w:rsid w:val="00EA0AE2"/>
    <w:rsid w:val="00ED14DE"/>
    <w:rsid w:val="00ED5770"/>
    <w:rsid w:val="00EF4FED"/>
    <w:rsid w:val="00F00B92"/>
    <w:rsid w:val="00F94176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pr1">
    <w:name w:val="Köprü1"/>
    <w:basedOn w:val="VarsaylanParagrafYazTipi"/>
    <w:rsid w:val="00DB3F6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F6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7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1D132A"/>
    <w:pPr>
      <w:spacing w:before="100" w:beforeAutospacing="1" w:after="100" w:afterAutospacing="1"/>
    </w:pPr>
    <w:rPr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1D13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4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977E-C54E-4C27-98A9-088EB14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Pc</cp:lastModifiedBy>
  <cp:revision>5</cp:revision>
  <dcterms:created xsi:type="dcterms:W3CDTF">2014-08-26T10:45:00Z</dcterms:created>
  <dcterms:modified xsi:type="dcterms:W3CDTF">2023-06-21T08:08:00Z</dcterms:modified>
</cp:coreProperties>
</file>