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85" w:rsidRPr="007E120F" w:rsidRDefault="00575285" w:rsidP="0040710A">
      <w:pPr>
        <w:pStyle w:val="style2"/>
        <w:jc w:val="center"/>
        <w:rPr>
          <w:rFonts w:asciiTheme="minorHAnsi" w:hAnsiTheme="minorHAnsi" w:cs="Arial"/>
          <w:b/>
          <w:color w:val="0070C0"/>
          <w:sz w:val="28"/>
          <w:szCs w:val="28"/>
        </w:rPr>
      </w:pPr>
      <w:r w:rsidRPr="007E120F">
        <w:rPr>
          <w:rFonts w:asciiTheme="minorHAnsi" w:hAnsiTheme="minorHAnsi" w:cs="Arial"/>
          <w:b/>
          <w:color w:val="0070C0"/>
          <w:sz w:val="28"/>
          <w:szCs w:val="28"/>
        </w:rPr>
        <w:t>OPTİK OKUMA SİSTEMİ TEKNİK ÖZELLİKLERİ</w:t>
      </w:r>
    </w:p>
    <w:p w:rsidR="00575285" w:rsidRPr="007E120F" w:rsidRDefault="00575285" w:rsidP="00575285">
      <w:pPr>
        <w:pStyle w:val="style2"/>
        <w:rPr>
          <w:rFonts w:asciiTheme="minorHAnsi" w:hAnsiTheme="minorHAnsi" w:cs="Arial"/>
          <w:b/>
          <w:color w:val="0070C0"/>
          <w:sz w:val="28"/>
          <w:szCs w:val="28"/>
        </w:rPr>
      </w:pPr>
      <w:r w:rsidRPr="007E120F">
        <w:rPr>
          <w:rFonts w:asciiTheme="minorHAnsi" w:hAnsiTheme="minorHAnsi" w:cs="Arial"/>
          <w:b/>
          <w:color w:val="0070C0"/>
          <w:sz w:val="28"/>
          <w:szCs w:val="28"/>
        </w:rPr>
        <w:t xml:space="preserve">DS Serisi Optik Okuyucular </w:t>
      </w:r>
      <w:r w:rsidR="00CE510A">
        <w:rPr>
          <w:rFonts w:asciiTheme="minorHAnsi" w:hAnsiTheme="minorHAnsi" w:cs="Arial"/>
          <w:b/>
          <w:color w:val="0070C0"/>
          <w:sz w:val="28"/>
          <w:szCs w:val="28"/>
        </w:rPr>
        <w:t xml:space="preserve">(DS6300 </w:t>
      </w:r>
      <w:r w:rsidR="005E1B54">
        <w:rPr>
          <w:rFonts w:asciiTheme="minorHAnsi" w:hAnsiTheme="minorHAnsi" w:cs="Arial"/>
          <w:b/>
          <w:color w:val="0070C0"/>
          <w:sz w:val="28"/>
          <w:szCs w:val="28"/>
        </w:rPr>
        <w:t>Drop</w:t>
      </w:r>
      <w:r w:rsidR="00CE510A">
        <w:rPr>
          <w:rFonts w:asciiTheme="minorHAnsi" w:hAnsiTheme="minorHAnsi" w:cs="Arial"/>
          <w:b/>
          <w:color w:val="0070C0"/>
          <w:sz w:val="28"/>
          <w:szCs w:val="28"/>
        </w:rPr>
        <w:t xml:space="preserve"> Modeli)</w:t>
      </w:r>
    </w:p>
    <w:p w:rsidR="0040710A" w:rsidRPr="0040710A" w:rsidRDefault="0040710A" w:rsidP="0040710A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70C0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1 Saatte 6000 adet form okuma hızı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Pr="00AD0917">
        <w:rPr>
          <w:rFonts w:asciiTheme="minorHAnsi" w:hAnsiTheme="minorHAnsi" w:cs="Arial"/>
          <w:color w:val="000000" w:themeColor="text1"/>
          <w:sz w:val="22"/>
          <w:szCs w:val="22"/>
        </w:rPr>
        <w:t>(Okuma ve bilgi transferi dahil)</w:t>
      </w:r>
    </w:p>
    <w:p w:rsidR="00AD0917" w:rsidRDefault="00AD0917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D0917">
        <w:rPr>
          <w:rFonts w:asciiTheme="minorHAnsi" w:hAnsiTheme="minorHAnsi" w:cs="Arial"/>
          <w:color w:val="000000" w:themeColor="text1"/>
          <w:sz w:val="22"/>
          <w:szCs w:val="22"/>
        </w:rPr>
        <w:t>1-255 arası tonlama ve her bir göz için ayrı okuma değerleri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Form Genişliği 1</w:t>
      </w:r>
      <w:r w:rsidR="00CE510A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AD0917"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smartTag w:uri="urn:schemas-microsoft-com:office:smarttags" w:element="metricconverter">
        <w:smartTagPr>
          <w:attr w:name="ProductID" w:val="245 mm"/>
        </w:smartTagPr>
        <w:r w:rsidRPr="007E120F">
          <w:rPr>
            <w:rFonts w:asciiTheme="minorHAnsi" w:hAnsiTheme="minorHAnsi" w:cs="Arial"/>
            <w:color w:val="000000" w:themeColor="text1"/>
            <w:sz w:val="22"/>
            <w:szCs w:val="22"/>
          </w:rPr>
          <w:t>245 mm</w:t>
        </w:r>
      </w:smartTag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Form Uzunluğu 200-3</w:t>
      </w:r>
      <w:r w:rsidR="00AD0917">
        <w:rPr>
          <w:rFonts w:asciiTheme="minorHAnsi" w:hAnsiTheme="minorHAnsi" w:cs="Arial"/>
          <w:color w:val="000000" w:themeColor="text1"/>
          <w:sz w:val="22"/>
          <w:szCs w:val="22"/>
        </w:rPr>
        <w:t>70</w:t>
      </w: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mm 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Optik Okuyucuda okunabilecek kağıt kalınlıkları </w:t>
      </w:r>
      <w:r w:rsidR="002F6864">
        <w:rPr>
          <w:rFonts w:asciiTheme="minorHAnsi" w:hAnsiTheme="minorHAnsi" w:cs="Arial"/>
          <w:color w:val="000000" w:themeColor="text1"/>
          <w:sz w:val="22"/>
          <w:szCs w:val="22"/>
        </w:rPr>
        <w:t>64</w:t>
      </w: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g/m² - 200 g/m² </w:t>
      </w:r>
      <w:r w:rsidR="002F6864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2F6864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="002F6864">
        <w:rPr>
          <w:rFonts w:asciiTheme="minorHAnsi" w:eastAsiaTheme="minorHAnsi" w:hAnsiTheme="minorHAnsi" w:cs="Courier New"/>
          <w:sz w:val="22"/>
          <w:szCs w:val="22"/>
          <w:lang w:val="en-US" w:eastAsia="en-US"/>
        </w:rPr>
        <w:t>(En az 90 g/m² ka</w:t>
      </w:r>
      <w:r w:rsidR="002F6864">
        <w:rPr>
          <w:rFonts w:asciiTheme="minorHAnsi" w:eastAsiaTheme="minorHAnsi" w:hAnsiTheme="minorHAnsi" w:cs="Courier New TUR"/>
          <w:sz w:val="22"/>
          <w:szCs w:val="22"/>
          <w:lang w:eastAsia="en-US"/>
        </w:rPr>
        <w:t>ğıt tavsiye edilir. İdeali 110 g/m²'dir)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1/6" aralığında 48 data kanalı (sütun) 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Tek yüzlü Otomatik besleme doküman okuma sistemi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Kullanıcıya 256 gri seviye data aktarımı </w:t>
      </w:r>
    </w:p>
    <w:p w:rsidR="00575285" w:rsidRPr="007E120F" w:rsidRDefault="00AD0917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Girişte </w:t>
      </w:r>
      <w:r w:rsidR="00BB181C">
        <w:rPr>
          <w:rFonts w:asciiTheme="minorHAnsi" w:hAnsiTheme="minorHAnsi" w:cs="Arial"/>
          <w:color w:val="000000" w:themeColor="text1"/>
          <w:sz w:val="22"/>
          <w:szCs w:val="22"/>
        </w:rPr>
        <w:t>100</w:t>
      </w:r>
      <w:r w:rsidR="00575285"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satıra kadar form tanımlayabilme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, Çıkışta 500 adet form biriktirebilme</w:t>
      </w:r>
      <w:r w:rsidR="00575285"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Kurşun kalem okuyabilme 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2x16 alfa nümerik aydınlatmalı Likit kristal gösterge ve buton takımı 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Otomatik hata kontrol sistemi 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Otomatik sensör test özelliği 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USB 2.0  arabirim bağlantısı </w:t>
      </w:r>
    </w:p>
    <w:p w:rsidR="00575285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220 volt Ac (+- 10%) 50 Hz </w:t>
      </w:r>
    </w:p>
    <w:p w:rsidR="00AD0917" w:rsidRPr="007E120F" w:rsidRDefault="00AD0917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D0917">
        <w:rPr>
          <w:rFonts w:asciiTheme="minorHAnsi" w:hAnsiTheme="minorHAnsi" w:cs="Arial"/>
          <w:color w:val="000000" w:themeColor="text1"/>
          <w:sz w:val="22"/>
          <w:szCs w:val="22"/>
        </w:rPr>
        <w:t>Güç tüketimi: Motorlar çalışırken 53 Watt, bekleme durumda 25.5 Watt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0-70 Cº çalışma ortam sıcaklığı % 90 nem oranı </w:t>
      </w:r>
    </w:p>
    <w:p w:rsidR="00575285" w:rsidRPr="007E120F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Tarayarak form tanımlayabilme</w:t>
      </w:r>
    </w:p>
    <w:p w:rsidR="00575285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Okurken bilgi kontrolü ve değiştirebilme veya sabit bilgi atayabilme</w:t>
      </w:r>
    </w:p>
    <w:p w:rsidR="00BB181C" w:rsidRPr="007E120F" w:rsidRDefault="00BB181C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Çift kağıt algılama sensörü</w:t>
      </w:r>
    </w:p>
    <w:p w:rsidR="00575285" w:rsidRDefault="00575285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Tamamen Türkçe kullanım</w:t>
      </w:r>
    </w:p>
    <w:p w:rsidR="0040710A" w:rsidRPr="007E120F" w:rsidRDefault="0040710A" w:rsidP="00575285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Tükenmez kalem okuma özelliği (Opsiyonel)</w:t>
      </w:r>
    </w:p>
    <w:p w:rsidR="00575285" w:rsidRPr="007E120F" w:rsidRDefault="00575285" w:rsidP="00575285">
      <w:pPr>
        <w:spacing w:before="100" w:beforeAutospacing="1" w:after="100" w:afterAutospacing="1"/>
        <w:rPr>
          <w:rFonts w:asciiTheme="minorHAnsi" w:hAnsiTheme="minorHAnsi" w:cs="Arial"/>
          <w:b/>
          <w:color w:val="0070C0"/>
          <w:sz w:val="28"/>
          <w:szCs w:val="28"/>
        </w:rPr>
      </w:pPr>
      <w:r w:rsidRPr="007E120F">
        <w:rPr>
          <w:rFonts w:asciiTheme="minorHAnsi" w:hAnsiTheme="minorHAnsi" w:cs="Arial"/>
          <w:b/>
          <w:color w:val="0070C0"/>
          <w:sz w:val="28"/>
          <w:szCs w:val="28"/>
        </w:rPr>
        <w:t>Değerlendirme Programları ve Sonuçları</w:t>
      </w:r>
    </w:p>
    <w:p w:rsidR="005D097F" w:rsidRPr="007E120F" w:rsidRDefault="005D097F" w:rsidP="005D097F">
      <w:pPr>
        <w:spacing w:before="100" w:beforeAutospacing="1" w:after="100" w:afterAutospacing="1"/>
        <w:ind w:left="36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b/>
          <w:color w:val="000000" w:themeColor="text1"/>
          <w:sz w:val="22"/>
          <w:szCs w:val="22"/>
        </w:rPr>
        <w:t>Listeler;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 sınıf ayrı veya genel olarak, ad</w:t>
      </w:r>
      <w:r w:rsidR="003E6623" w:rsidRPr="007E120F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soyad, öğrenci numarası veya puan sıralı listeler alınabilir.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sınıf ayrı veya genel olarak, her bir soru şıkkının yanıtlanma yüzdeleri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(Frekenslar)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sınıf ayrı veya genel olarak, konuyu bilenler veya bilmeyenlerin sıralı listesi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(Konu analizi)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sınıf ayrı veya genel olarak, soruyu bilemeyen öğrenciler listesi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(Geri Besleme)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 sınıf ayrı veya genel olarak, öğrencinin bilemediği konular listesi alınabilir.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(Geri Besleme)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FF0000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Ders bazında ve genel olarak, sınavın uygunluk istatistiki bilgileri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(Test Analizi)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Herbir soru kitapçığı için sorunun ve şıkların yeterlilik düzeyi görülebilir</w:t>
      </w:r>
      <w:r w:rsidRPr="007E120F">
        <w:rPr>
          <w:rFonts w:asciiTheme="minorHAnsi" w:hAnsiTheme="minorHAnsi" w:cs="Arial"/>
          <w:color w:val="FF0000"/>
          <w:sz w:val="22"/>
          <w:szCs w:val="22"/>
        </w:rPr>
        <w:t xml:space="preserve">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(Madde Analizi)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 sınıf ayrı veya genel olarak, konuların doğru veya yanlış cevaplama veya boş bırakılma yüzdeleri alınabilir.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Sınıfları ders bazında ve toplam puanda karşılaştırabilme olanağı sunar.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Ders bazında ve genel olarak, istenen yüzdelik dilimlerde başarının grafik olarak dağılımını gösterir.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Öğrenciye özet veya konu detaylı karne verebilme ve bu karnelerin matbu forma veya A4 fotokopi kağıdına basılabilmesini sağlar.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Öğrencinin girdiği tüm sınavlardaki durumunun grafiksel göstergesi ve bu göstergeye göre başarının düştüğü veya yükseldiğinin belirtilmesi sonucuna ulaşılabilir.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(Regresyon eğrisi)</w:t>
      </w:r>
    </w:p>
    <w:p w:rsidR="001D132A" w:rsidRPr="00BB181C" w:rsidRDefault="005D097F" w:rsidP="00BB181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Öğrencinin girdiği tüm sınavların sonuçları listelenebilir.</w:t>
      </w:r>
    </w:p>
    <w:sectPr w:rsidR="001D132A" w:rsidRPr="00BB181C" w:rsidSect="003B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 TUR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F32"/>
    <w:multiLevelType w:val="hybridMultilevel"/>
    <w:tmpl w:val="E31A03EC"/>
    <w:lvl w:ilvl="0" w:tplc="041F0001">
      <w:start w:val="3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76CDF"/>
    <w:multiLevelType w:val="multilevel"/>
    <w:tmpl w:val="0A86F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6FE26A3"/>
    <w:multiLevelType w:val="multilevel"/>
    <w:tmpl w:val="FBF0F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3F60"/>
    <w:rsid w:val="0000057F"/>
    <w:rsid w:val="00016277"/>
    <w:rsid w:val="00040370"/>
    <w:rsid w:val="0007731F"/>
    <w:rsid w:val="000C0AA4"/>
    <w:rsid w:val="0012069A"/>
    <w:rsid w:val="0013048E"/>
    <w:rsid w:val="00172E80"/>
    <w:rsid w:val="00185363"/>
    <w:rsid w:val="001A414F"/>
    <w:rsid w:val="001D132A"/>
    <w:rsid w:val="001D7DC0"/>
    <w:rsid w:val="001E6F6B"/>
    <w:rsid w:val="002369F4"/>
    <w:rsid w:val="002C54CF"/>
    <w:rsid w:val="002F6864"/>
    <w:rsid w:val="003B02B4"/>
    <w:rsid w:val="003E6623"/>
    <w:rsid w:val="0040710A"/>
    <w:rsid w:val="004469B9"/>
    <w:rsid w:val="004A64AB"/>
    <w:rsid w:val="004E3454"/>
    <w:rsid w:val="00552DD5"/>
    <w:rsid w:val="00575285"/>
    <w:rsid w:val="00590AFD"/>
    <w:rsid w:val="005C64FF"/>
    <w:rsid w:val="005D097F"/>
    <w:rsid w:val="005E1B54"/>
    <w:rsid w:val="00606A13"/>
    <w:rsid w:val="0068015C"/>
    <w:rsid w:val="00683435"/>
    <w:rsid w:val="006935F7"/>
    <w:rsid w:val="006D3860"/>
    <w:rsid w:val="00732C17"/>
    <w:rsid w:val="007B691E"/>
    <w:rsid w:val="007E120F"/>
    <w:rsid w:val="008378C5"/>
    <w:rsid w:val="00851121"/>
    <w:rsid w:val="00877BBC"/>
    <w:rsid w:val="00926C7B"/>
    <w:rsid w:val="00946719"/>
    <w:rsid w:val="00974C12"/>
    <w:rsid w:val="00992532"/>
    <w:rsid w:val="009E2568"/>
    <w:rsid w:val="00A274F0"/>
    <w:rsid w:val="00A43D08"/>
    <w:rsid w:val="00A54CB4"/>
    <w:rsid w:val="00A70614"/>
    <w:rsid w:val="00AC0B0A"/>
    <w:rsid w:val="00AD0917"/>
    <w:rsid w:val="00AE2A5E"/>
    <w:rsid w:val="00B726D5"/>
    <w:rsid w:val="00BA4FAF"/>
    <w:rsid w:val="00BB181C"/>
    <w:rsid w:val="00CB36FC"/>
    <w:rsid w:val="00CE510A"/>
    <w:rsid w:val="00D16D6F"/>
    <w:rsid w:val="00D30A92"/>
    <w:rsid w:val="00DB3F60"/>
    <w:rsid w:val="00DE7104"/>
    <w:rsid w:val="00E07856"/>
    <w:rsid w:val="00EA0AE2"/>
    <w:rsid w:val="00ED14DE"/>
    <w:rsid w:val="00ED5770"/>
    <w:rsid w:val="00EF4FED"/>
    <w:rsid w:val="00F00B92"/>
    <w:rsid w:val="00F94176"/>
    <w:rsid w:val="00FF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pr1">
    <w:name w:val="Köprü1"/>
    <w:basedOn w:val="VarsaylanParagrafYazTipi"/>
    <w:rsid w:val="00DB3F6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F6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77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rsid w:val="001D132A"/>
    <w:pPr>
      <w:spacing w:before="100" w:beforeAutospacing="1" w:after="100" w:afterAutospacing="1"/>
    </w:pPr>
    <w:rPr>
      <w:sz w:val="36"/>
      <w:szCs w:val="36"/>
    </w:rPr>
  </w:style>
  <w:style w:type="character" w:styleId="Kpr">
    <w:name w:val="Hyperlink"/>
    <w:basedOn w:val="VarsaylanParagrafYazTipi"/>
    <w:uiPriority w:val="99"/>
    <w:unhideWhenUsed/>
    <w:rsid w:val="001D132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43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977E-C54E-4C27-98A9-088EB14D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Pc</cp:lastModifiedBy>
  <cp:revision>5</cp:revision>
  <dcterms:created xsi:type="dcterms:W3CDTF">2014-08-26T10:44:00Z</dcterms:created>
  <dcterms:modified xsi:type="dcterms:W3CDTF">2023-06-21T08:10:00Z</dcterms:modified>
</cp:coreProperties>
</file>